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  <w:gridCol w:w="330"/>
        <w:gridCol w:w="330"/>
        <w:gridCol w:w="330"/>
      </w:tblGrid>
      <w:tr w:rsidR="00817288" w:rsidRPr="00817288" w:rsidTr="00817288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7288" w:rsidRDefault="00817288" w:rsidP="00817288">
            <w:pPr>
              <w:spacing w:after="0" w:line="240" w:lineRule="auto"/>
              <w:rPr>
                <w:rFonts w:ascii="Tahoma" w:eastAsia="Times New Roman" w:hAnsi="Tahoma" w:cs="Tahoma"/>
                <w:color w:val="2E74B5" w:themeColor="accent1" w:themeShade="BF"/>
                <w:sz w:val="41"/>
                <w:szCs w:val="41"/>
              </w:rPr>
            </w:pPr>
            <w:r w:rsidRPr="00817288">
              <w:rPr>
                <w:rFonts w:ascii="Tahoma" w:eastAsia="Times New Roman" w:hAnsi="Tahoma" w:cs="Tahoma"/>
                <w:color w:val="2E74B5" w:themeColor="accent1" w:themeShade="BF"/>
                <w:sz w:val="41"/>
                <w:szCs w:val="41"/>
                <w:u w:val="single"/>
              </w:rPr>
              <w:t>Swimming Pool Rules and Guidelines</w:t>
            </w:r>
            <w:r w:rsidRPr="00817288">
              <w:rPr>
                <w:rFonts w:ascii="Tahoma" w:eastAsia="Times New Roman" w:hAnsi="Tahoma" w:cs="Tahoma"/>
                <w:color w:val="2E74B5" w:themeColor="accent1" w:themeShade="BF"/>
                <w:sz w:val="41"/>
                <w:szCs w:val="41"/>
              </w:rPr>
              <w:t xml:space="preserve"> </w:t>
            </w:r>
          </w:p>
          <w:p w:rsidR="00817288" w:rsidRDefault="00817288" w:rsidP="00817288">
            <w:pPr>
              <w:spacing w:after="0" w:line="240" w:lineRule="auto"/>
              <w:rPr>
                <w:rFonts w:ascii="Tahoma" w:eastAsia="Times New Roman" w:hAnsi="Tahoma" w:cs="Tahoma"/>
                <w:color w:val="2E74B5" w:themeColor="accent1" w:themeShade="BF"/>
                <w:sz w:val="41"/>
                <w:szCs w:val="41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t>Enter the water only when there is a lifeguard on duty.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t>All swimmers must shower before entering the pool.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t>Swimsuits are required. No cut-offs, jeans, or sweatpants.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C9055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>
              <w:rPr>
                <w:rFonts w:eastAsia="Times New Roman" w:cs="Tahoma"/>
                <w:b/>
                <w:sz w:val="32"/>
                <w:szCs w:val="32"/>
              </w:rPr>
              <w:t>Children under the age of 14</w:t>
            </w:r>
            <w:bookmarkStart w:id="0" w:name="_GoBack"/>
            <w:bookmarkEnd w:id="0"/>
            <w:r w:rsidR="00817288" w:rsidRPr="00817288">
              <w:rPr>
                <w:rFonts w:eastAsia="Times New Roman" w:cs="Tahoma"/>
                <w:b/>
                <w:sz w:val="32"/>
                <w:szCs w:val="32"/>
              </w:rPr>
              <w:t xml:space="preserve"> must be accompanied and supervised by a responsible individual.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t>Children left unsupervised will be dismissed, along with the person responsible for their supervision.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t>Diving is only allowed in designated diving areas.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t>Diving from boards is not permitted at any time.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lastRenderedPageBreak/>
              <w:t>No person shall be allowed to enter the pool while under the influence of alcohol or other drugs.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t>Roughness, running, pushing others, dunking, flips, splashing, snapping of towels, hanging on the separation/lane rope that divides the pool, and any other rough housing actions are not permitted.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t>Air Mattresses, or similar floatation devices are not permitted. Balls, Frisbees, or other throwable equipment are not permitted.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t>Use of starting blocks is not permitted.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t>No Food or Drink Allowed</w:t>
            </w:r>
            <w:r>
              <w:rPr>
                <w:rFonts w:eastAsia="Times New Roman" w:cs="Tahoma"/>
                <w:b/>
                <w:sz w:val="32"/>
                <w:szCs w:val="32"/>
              </w:rPr>
              <w:t>.</w:t>
            </w: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</w:p>
          <w:p w:rsidR="00817288" w:rsidRPr="00817288" w:rsidRDefault="00817288" w:rsidP="00817288">
            <w:pPr>
              <w:spacing w:after="0" w:line="240" w:lineRule="auto"/>
              <w:rPr>
                <w:rFonts w:eastAsia="Times New Roman" w:cs="Tahoma"/>
                <w:b/>
                <w:sz w:val="32"/>
                <w:szCs w:val="32"/>
              </w:rPr>
            </w:pPr>
            <w:r w:rsidRPr="00817288">
              <w:rPr>
                <w:rFonts w:eastAsia="Times New Roman" w:cs="Tahoma"/>
                <w:b/>
                <w:sz w:val="32"/>
                <w:szCs w:val="32"/>
              </w:rPr>
              <w:t xml:space="preserve">The pool manager and/or lifeguard on duty has the right to dismiss, suspend, or prohibit from the pool </w:t>
            </w:r>
            <w:r>
              <w:rPr>
                <w:rFonts w:eastAsia="Times New Roman" w:cs="Tahoma"/>
                <w:b/>
                <w:sz w:val="32"/>
                <w:szCs w:val="32"/>
              </w:rPr>
              <w:t>and</w:t>
            </w:r>
            <w:r w:rsidRPr="00817288">
              <w:rPr>
                <w:rFonts w:eastAsia="Times New Roman" w:cs="Tahoma"/>
                <w:b/>
                <w:sz w:val="32"/>
                <w:szCs w:val="32"/>
              </w:rPr>
              <w:t>/or related facilities any person endangering the health, safety, or pleasure of the other pool patrons.</w:t>
            </w: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7288" w:rsidRPr="00817288" w:rsidRDefault="00817288" w:rsidP="00817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4"/>
                <w:szCs w:val="24"/>
              </w:rPr>
            </w:pPr>
            <w:r w:rsidRPr="00817288">
              <w:rPr>
                <w:rFonts w:ascii="Tahoma" w:eastAsia="Times New Roman" w:hAnsi="Tahoma" w:cs="Tahoma"/>
                <w:noProof/>
                <w:color w:val="660000"/>
                <w:sz w:val="24"/>
                <w:szCs w:val="24"/>
              </w:rPr>
              <w:lastRenderedPageBreak/>
              <w:drawing>
                <wp:inline distT="0" distB="0" distL="0" distR="0" wp14:anchorId="714064D7" wp14:editId="4B21E31D">
                  <wp:extent cx="152400" cy="152400"/>
                  <wp:effectExtent l="0" t="0" r="0" b="0"/>
                  <wp:docPr id="1" name="Picture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7288" w:rsidRPr="00817288" w:rsidRDefault="00817288" w:rsidP="00817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4"/>
                <w:szCs w:val="24"/>
              </w:rPr>
            </w:pPr>
            <w:r w:rsidRPr="00817288">
              <w:rPr>
                <w:rFonts w:ascii="Tahoma" w:eastAsia="Times New Roman" w:hAnsi="Tahoma" w:cs="Tahoma"/>
                <w:noProof/>
                <w:color w:val="660000"/>
                <w:sz w:val="24"/>
                <w:szCs w:val="24"/>
              </w:rPr>
              <w:drawing>
                <wp:inline distT="0" distB="0" distL="0" distR="0" wp14:anchorId="4E697EF9" wp14:editId="4847951A">
                  <wp:extent cx="152400" cy="152400"/>
                  <wp:effectExtent l="0" t="0" r="0" b="0"/>
                  <wp:docPr id="2" name="Picture 2" descr="Print">
                    <a:hlinkClick xmlns:a="http://schemas.openxmlformats.org/drawingml/2006/main" r:id="rId6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nt">
                            <a:hlinkClick r:id="rId6" tooltip="&quot;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7288" w:rsidRPr="00817288" w:rsidRDefault="00817288" w:rsidP="008172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4"/>
                <w:szCs w:val="24"/>
              </w:rPr>
            </w:pPr>
            <w:r w:rsidRPr="00817288">
              <w:rPr>
                <w:rFonts w:ascii="Tahoma" w:eastAsia="Times New Roman" w:hAnsi="Tahoma" w:cs="Tahoma"/>
                <w:noProof/>
                <w:color w:val="660000"/>
                <w:sz w:val="24"/>
                <w:szCs w:val="24"/>
              </w:rPr>
              <w:drawing>
                <wp:inline distT="0" distB="0" distL="0" distR="0" wp14:anchorId="4038F265" wp14:editId="22081DA0">
                  <wp:extent cx="152400" cy="152400"/>
                  <wp:effectExtent l="0" t="0" r="0" b="0"/>
                  <wp:docPr id="3" name="Picture 3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288" w:rsidRPr="00817288" w:rsidRDefault="00817288" w:rsidP="00817288">
      <w:pPr>
        <w:spacing w:after="150" w:line="240" w:lineRule="auto"/>
        <w:rPr>
          <w:rFonts w:ascii="Tahoma" w:eastAsia="Times New Roman" w:hAnsi="Tahoma" w:cs="Tahoma"/>
          <w:vanish/>
          <w:color w:val="363636"/>
          <w:sz w:val="24"/>
          <w:szCs w:val="24"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17288" w:rsidRPr="00817288" w:rsidTr="0081728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7288" w:rsidRPr="00817288" w:rsidRDefault="00817288" w:rsidP="00817288">
            <w:pPr>
              <w:spacing w:before="75" w:after="150" w:line="240" w:lineRule="auto"/>
              <w:rPr>
                <w:rFonts w:ascii="Tahoma" w:eastAsia="Times New Roman" w:hAnsi="Tahoma" w:cs="Tahoma"/>
                <w:color w:val="363636"/>
                <w:sz w:val="24"/>
                <w:szCs w:val="24"/>
              </w:rPr>
            </w:pPr>
          </w:p>
        </w:tc>
      </w:tr>
    </w:tbl>
    <w:p w:rsidR="00BE20B7" w:rsidRDefault="00C90558"/>
    <w:sectPr w:rsidR="00BE20B7" w:rsidSect="00817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8"/>
    <w:rsid w:val="00534729"/>
    <w:rsid w:val="00817288"/>
    <w:rsid w:val="00A83610"/>
    <w:rsid w:val="00C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1C35C-674D-4121-BF5C-35A24189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7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center.siu.edu/index.php/component/mailto/?tmpl=component&amp;link=aed26609961e626f49fb17f1ddb73245539d21c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center.siu.edu/index.php/rssimsportsfaqs?tmpl=component&amp;print=1&amp;pag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reccenter.siu.edu/index.php/rssimsportsfaqs?format=pd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McKibben, Nicole</dc:creator>
  <cp:keywords/>
  <dc:description/>
  <cp:lastModifiedBy>McKibben, Nicole</cp:lastModifiedBy>
  <cp:revision>2</cp:revision>
  <dcterms:created xsi:type="dcterms:W3CDTF">2016-03-01T16:08:00Z</dcterms:created>
  <dcterms:modified xsi:type="dcterms:W3CDTF">2016-03-01T16:08:00Z</dcterms:modified>
</cp:coreProperties>
</file>