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3B" w:rsidRPr="00802BB6" w:rsidRDefault="00892CBC" w:rsidP="00243D2B">
      <w:p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 xml:space="preserve">The United States is viewed as the world’s leader in quality graduate education as evidenced by the fact that </w:t>
      </w:r>
      <w:r w:rsidR="004F739A" w:rsidRPr="00802BB6">
        <w:rPr>
          <w:rFonts w:ascii="Times New Roman" w:hAnsi="Times New Roman" w:cs="Times New Roman"/>
        </w:rPr>
        <w:t>students traveling abroad for graduate education</w:t>
      </w:r>
      <w:r w:rsidR="00736EE7" w:rsidRPr="00802BB6">
        <w:rPr>
          <w:rFonts w:ascii="Times New Roman" w:hAnsi="Times New Roman" w:cs="Times New Roman"/>
        </w:rPr>
        <w:t xml:space="preserve"> and who are free to choose among many educational providers,</w:t>
      </w:r>
      <w:r w:rsidR="004F739A" w:rsidRPr="00802BB6">
        <w:rPr>
          <w:rFonts w:ascii="Times New Roman" w:hAnsi="Times New Roman" w:cs="Times New Roman"/>
        </w:rPr>
        <w:t xml:space="preserve"> continue to seek US graduate programs</w:t>
      </w:r>
      <w:r w:rsidR="00A376A6" w:rsidRPr="00802BB6">
        <w:rPr>
          <w:rFonts w:ascii="Times New Roman" w:hAnsi="Times New Roman" w:cs="Times New Roman"/>
        </w:rPr>
        <w:t xml:space="preserve"> </w:t>
      </w:r>
      <w:r w:rsidR="004F739A" w:rsidRPr="00802BB6">
        <w:rPr>
          <w:rFonts w:ascii="Times New Roman" w:hAnsi="Times New Roman" w:cs="Times New Roman"/>
        </w:rPr>
        <w:t xml:space="preserve"> (f</w:t>
      </w:r>
      <w:r w:rsidRPr="00802BB6">
        <w:rPr>
          <w:rFonts w:ascii="Times New Roman" w:hAnsi="Times New Roman" w:cs="Times New Roman"/>
        </w:rPr>
        <w:t>irst time enrollments of international students has increased 9.8% annually in</w:t>
      </w:r>
      <w:r w:rsidR="004F739A" w:rsidRPr="00802BB6">
        <w:rPr>
          <w:rFonts w:ascii="Times New Roman" w:hAnsi="Times New Roman" w:cs="Times New Roman"/>
        </w:rPr>
        <w:t xml:space="preserve"> the</w:t>
      </w:r>
      <w:r w:rsidRPr="00802BB6">
        <w:rPr>
          <w:rFonts w:ascii="Times New Roman" w:hAnsi="Times New Roman" w:cs="Times New Roman"/>
        </w:rPr>
        <w:t xml:space="preserve"> recent </w:t>
      </w:r>
      <w:r w:rsidR="004F739A" w:rsidRPr="00802BB6">
        <w:rPr>
          <w:rFonts w:ascii="Times New Roman" w:hAnsi="Times New Roman" w:cs="Times New Roman"/>
        </w:rPr>
        <w:t>decade)</w:t>
      </w:r>
      <w:r w:rsidR="000D37E0" w:rsidRPr="00802BB6">
        <w:rPr>
          <w:rStyle w:val="FootnoteReference"/>
          <w:rFonts w:ascii="Times New Roman" w:hAnsi="Times New Roman" w:cs="Times New Roman"/>
        </w:rPr>
        <w:footnoteReference w:id="1"/>
      </w:r>
      <w:r w:rsidRPr="00802BB6">
        <w:rPr>
          <w:rFonts w:ascii="Times New Roman" w:hAnsi="Times New Roman" w:cs="Times New Roman"/>
        </w:rPr>
        <w:t>.</w:t>
      </w:r>
      <w:r w:rsidR="004F739A" w:rsidRPr="00802BB6">
        <w:rPr>
          <w:rFonts w:ascii="Times New Roman" w:hAnsi="Times New Roman" w:cs="Times New Roman"/>
        </w:rPr>
        <w:t xml:space="preserve"> </w:t>
      </w:r>
      <w:r w:rsidR="000D37E0" w:rsidRPr="00802BB6">
        <w:rPr>
          <w:rFonts w:ascii="Times New Roman" w:hAnsi="Times New Roman" w:cs="Times New Roman"/>
        </w:rPr>
        <w:t xml:space="preserve"> </w:t>
      </w:r>
      <w:r w:rsidR="004F739A" w:rsidRPr="00802BB6">
        <w:rPr>
          <w:rFonts w:ascii="Times New Roman" w:hAnsi="Times New Roman" w:cs="Times New Roman"/>
        </w:rPr>
        <w:t>SDSU also continues to be a destination for students seeking quality graduate programs</w:t>
      </w:r>
      <w:r w:rsidR="00704FA9" w:rsidRPr="00802BB6">
        <w:rPr>
          <w:rFonts w:ascii="Times New Roman" w:hAnsi="Times New Roman" w:cs="Times New Roman"/>
        </w:rPr>
        <w:t>.  I</w:t>
      </w:r>
      <w:r w:rsidR="004F739A" w:rsidRPr="00802BB6">
        <w:rPr>
          <w:rFonts w:ascii="Times New Roman" w:hAnsi="Times New Roman" w:cs="Times New Roman"/>
        </w:rPr>
        <w:t>nternational students receiving a doctoral degree</w:t>
      </w:r>
      <w:r w:rsidR="00704FA9" w:rsidRPr="00802BB6">
        <w:rPr>
          <w:rFonts w:ascii="Times New Roman" w:hAnsi="Times New Roman" w:cs="Times New Roman"/>
        </w:rPr>
        <w:t xml:space="preserve"> increased 15%</w:t>
      </w:r>
      <w:r w:rsidR="004F739A" w:rsidRPr="00802BB6">
        <w:rPr>
          <w:rFonts w:ascii="Times New Roman" w:hAnsi="Times New Roman" w:cs="Times New Roman"/>
        </w:rPr>
        <w:t xml:space="preserve"> between 2010 and 2014 (41% vs 56%). </w:t>
      </w:r>
      <w:r w:rsidR="00822099" w:rsidRPr="00802BB6">
        <w:rPr>
          <w:rFonts w:ascii="Times New Roman" w:hAnsi="Times New Roman" w:cs="Times New Roman"/>
        </w:rPr>
        <w:t xml:space="preserve"> </w:t>
      </w:r>
      <w:r w:rsidRPr="00802BB6">
        <w:rPr>
          <w:rFonts w:ascii="Times New Roman" w:hAnsi="Times New Roman" w:cs="Times New Roman"/>
        </w:rPr>
        <w:t xml:space="preserve"> </w:t>
      </w:r>
      <w:r w:rsidR="00704FA9" w:rsidRPr="00802BB6">
        <w:rPr>
          <w:rFonts w:ascii="Times New Roman" w:hAnsi="Times New Roman" w:cs="Times New Roman"/>
        </w:rPr>
        <w:t>E</w:t>
      </w:r>
      <w:r w:rsidR="004F739A" w:rsidRPr="00802BB6">
        <w:rPr>
          <w:rFonts w:ascii="Times New Roman" w:hAnsi="Times New Roman" w:cs="Times New Roman"/>
        </w:rPr>
        <w:t xml:space="preserve">nsuring </w:t>
      </w:r>
      <w:r w:rsidR="00822099" w:rsidRPr="00802BB6">
        <w:rPr>
          <w:rFonts w:ascii="Times New Roman" w:hAnsi="Times New Roman" w:cs="Times New Roman"/>
        </w:rPr>
        <w:t xml:space="preserve">the rigor of our curriculum and the effectiveness of our instruction </w:t>
      </w:r>
      <w:r w:rsidR="004F739A" w:rsidRPr="00802BB6">
        <w:rPr>
          <w:rFonts w:ascii="Times New Roman" w:hAnsi="Times New Roman" w:cs="Times New Roman"/>
        </w:rPr>
        <w:t xml:space="preserve">is vital to the nation’s and SDSU’s future success in attracting students.  The Assessment Academy is designed to </w:t>
      </w:r>
      <w:r w:rsidR="00C83F50" w:rsidRPr="00802BB6">
        <w:rPr>
          <w:rFonts w:ascii="Times New Roman" w:hAnsi="Times New Roman" w:cs="Times New Roman"/>
        </w:rPr>
        <w:t>promote and strengthen our traditional efforts to ensure quality academic programs.</w:t>
      </w:r>
      <w:r w:rsidRPr="00802BB6">
        <w:rPr>
          <w:rFonts w:ascii="Times New Roman" w:hAnsi="Times New Roman" w:cs="Times New Roman"/>
        </w:rPr>
        <w:t xml:space="preserve">  </w:t>
      </w:r>
    </w:p>
    <w:p w:rsidR="007D52B4" w:rsidRPr="00802BB6" w:rsidRDefault="00C83F50" w:rsidP="00243D2B">
      <w:p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Additionally</w:t>
      </w:r>
      <w:r w:rsidR="00822099" w:rsidRPr="00802BB6">
        <w:rPr>
          <w:rFonts w:ascii="Times New Roman" w:hAnsi="Times New Roman" w:cs="Times New Roman"/>
        </w:rPr>
        <w:t>, data are now emerging indicating</w:t>
      </w:r>
      <w:r w:rsidR="00704FA9" w:rsidRPr="00802BB6">
        <w:rPr>
          <w:rFonts w:ascii="Times New Roman" w:hAnsi="Times New Roman" w:cs="Times New Roman"/>
        </w:rPr>
        <w:t xml:space="preserve"> that</w:t>
      </w:r>
      <w:r w:rsidR="00822099" w:rsidRPr="00802BB6">
        <w:rPr>
          <w:rFonts w:ascii="Times New Roman" w:hAnsi="Times New Roman" w:cs="Times New Roman"/>
        </w:rPr>
        <w:t xml:space="preserve"> </w:t>
      </w:r>
      <w:r w:rsidR="00CC3EF5" w:rsidRPr="00802BB6">
        <w:rPr>
          <w:rFonts w:ascii="Times New Roman" w:hAnsi="Times New Roman" w:cs="Times New Roman"/>
        </w:rPr>
        <w:t xml:space="preserve">graduate </w:t>
      </w:r>
      <w:r w:rsidR="00822099" w:rsidRPr="00802BB6">
        <w:rPr>
          <w:rFonts w:ascii="Times New Roman" w:hAnsi="Times New Roman" w:cs="Times New Roman"/>
        </w:rPr>
        <w:t xml:space="preserve">students matriculating into the workforce </w:t>
      </w:r>
      <w:r w:rsidR="00704FA9" w:rsidRPr="00802BB6">
        <w:rPr>
          <w:rFonts w:ascii="Times New Roman" w:hAnsi="Times New Roman" w:cs="Times New Roman"/>
        </w:rPr>
        <w:t xml:space="preserve">are </w:t>
      </w:r>
      <w:r w:rsidR="00822099" w:rsidRPr="00802BB6">
        <w:rPr>
          <w:rFonts w:ascii="Times New Roman" w:hAnsi="Times New Roman" w:cs="Times New Roman"/>
        </w:rPr>
        <w:t>not meeting employer’s expectations</w:t>
      </w:r>
      <w:r w:rsidR="007D52B4" w:rsidRPr="00802BB6">
        <w:rPr>
          <w:rFonts w:ascii="Times New Roman" w:hAnsi="Times New Roman" w:cs="Times New Roman"/>
        </w:rPr>
        <w:t xml:space="preserve"> or needs</w:t>
      </w:r>
      <w:r w:rsidR="00822099" w:rsidRPr="00802BB6">
        <w:rPr>
          <w:rFonts w:ascii="Times New Roman" w:hAnsi="Times New Roman" w:cs="Times New Roman"/>
        </w:rPr>
        <w:t xml:space="preserve">.  While content-related skills are strong, transferable skills (i.e. </w:t>
      </w:r>
      <w:r w:rsidR="00050653" w:rsidRPr="00802BB6">
        <w:rPr>
          <w:rFonts w:ascii="Times New Roman" w:hAnsi="Times New Roman" w:cs="Times New Roman"/>
        </w:rPr>
        <w:t>‘</w:t>
      </w:r>
      <w:r w:rsidR="00822099" w:rsidRPr="00802BB6">
        <w:rPr>
          <w:rFonts w:ascii="Times New Roman" w:hAnsi="Times New Roman" w:cs="Times New Roman"/>
        </w:rPr>
        <w:t>soft skills</w:t>
      </w:r>
      <w:r w:rsidR="00050653" w:rsidRPr="00802BB6">
        <w:rPr>
          <w:rFonts w:ascii="Times New Roman" w:hAnsi="Times New Roman" w:cs="Times New Roman"/>
        </w:rPr>
        <w:t>’</w:t>
      </w:r>
      <w:r w:rsidR="00822099" w:rsidRPr="00802BB6">
        <w:rPr>
          <w:rFonts w:ascii="Times New Roman" w:hAnsi="Times New Roman" w:cs="Times New Roman"/>
        </w:rPr>
        <w:t>) are lacking</w:t>
      </w:r>
      <w:r w:rsidR="007D52B4" w:rsidRPr="00802BB6">
        <w:rPr>
          <w:rFonts w:ascii="Times New Roman" w:hAnsi="Times New Roman" w:cs="Times New Roman"/>
        </w:rPr>
        <w:t>.  Only 74% of doctoral graduates and 51% of master’s graduates from science and engineering programs work in science and engineering occupations</w:t>
      </w:r>
      <w:r w:rsidR="000D37E0" w:rsidRPr="00802BB6">
        <w:rPr>
          <w:rStyle w:val="FootnoteReference"/>
          <w:rFonts w:ascii="Times New Roman" w:hAnsi="Times New Roman" w:cs="Times New Roman"/>
        </w:rPr>
        <w:footnoteReference w:id="2"/>
      </w:r>
      <w:r w:rsidR="00CC3EF5" w:rsidRPr="00802B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25135083"/>
          <w:citation/>
        </w:sdtPr>
        <w:sdtEndPr/>
        <w:sdtContent>
          <w:r w:rsidR="00F301E4" w:rsidRPr="00802BB6">
            <w:rPr>
              <w:rFonts w:ascii="Times New Roman" w:hAnsi="Times New Roman" w:cs="Times New Roman"/>
            </w:rPr>
            <w:fldChar w:fldCharType="begin"/>
          </w:r>
          <w:r w:rsidR="00F301E4" w:rsidRPr="00802BB6">
            <w:rPr>
              <w:rFonts w:ascii="Times New Roman" w:hAnsi="Times New Roman" w:cs="Times New Roman"/>
            </w:rPr>
            <w:instrText xml:space="preserve">CITATION Nat14 \l 1033 </w:instrText>
          </w:r>
          <w:r w:rsidR="00F301E4" w:rsidRPr="00802BB6">
            <w:rPr>
              <w:rFonts w:ascii="Times New Roman" w:hAnsi="Times New Roman" w:cs="Times New Roman"/>
            </w:rPr>
            <w:fldChar w:fldCharType="separate"/>
          </w:r>
          <w:r w:rsidR="00F301E4" w:rsidRPr="00802BB6">
            <w:rPr>
              <w:rFonts w:ascii="Times New Roman" w:hAnsi="Times New Roman" w:cs="Times New Roman"/>
              <w:noProof/>
            </w:rPr>
            <w:t>(National Science Foundation , 2014)</w:t>
          </w:r>
          <w:r w:rsidR="00F301E4" w:rsidRPr="00802BB6">
            <w:rPr>
              <w:rFonts w:ascii="Times New Roman" w:hAnsi="Times New Roman" w:cs="Times New Roman"/>
            </w:rPr>
            <w:fldChar w:fldCharType="end"/>
          </w:r>
        </w:sdtContent>
      </w:sdt>
      <w:r w:rsidR="008E6344" w:rsidRPr="00802BB6">
        <w:rPr>
          <w:rFonts w:ascii="Times New Roman" w:hAnsi="Times New Roman" w:cs="Times New Roman"/>
        </w:rPr>
        <w:t xml:space="preserve">, indicating the acute need to ensure our graduates will </w:t>
      </w:r>
      <w:r w:rsidR="0028027D" w:rsidRPr="00802BB6">
        <w:rPr>
          <w:rFonts w:ascii="Times New Roman" w:hAnsi="Times New Roman" w:cs="Times New Roman"/>
        </w:rPr>
        <w:t>excel</w:t>
      </w:r>
      <w:r w:rsidR="008E6344" w:rsidRPr="00802BB6">
        <w:rPr>
          <w:rFonts w:ascii="Times New Roman" w:hAnsi="Times New Roman" w:cs="Times New Roman"/>
        </w:rPr>
        <w:t xml:space="preserve"> in all work environments</w:t>
      </w:r>
      <w:r w:rsidR="0028027D" w:rsidRPr="00802BB6">
        <w:rPr>
          <w:rFonts w:ascii="Times New Roman" w:hAnsi="Times New Roman" w:cs="Times New Roman"/>
        </w:rPr>
        <w:t xml:space="preserve">. Those graduate programs whose </w:t>
      </w:r>
      <w:r w:rsidR="007D52B4" w:rsidRPr="00802BB6">
        <w:rPr>
          <w:rFonts w:ascii="Times New Roman" w:hAnsi="Times New Roman" w:cs="Times New Roman"/>
        </w:rPr>
        <w:t xml:space="preserve">graduates are well-rounded employees and who can apply </w:t>
      </w:r>
      <w:r w:rsidR="0028027D" w:rsidRPr="00802BB6">
        <w:rPr>
          <w:rFonts w:ascii="Times New Roman" w:hAnsi="Times New Roman" w:cs="Times New Roman"/>
        </w:rPr>
        <w:t>their</w:t>
      </w:r>
      <w:r w:rsidR="007D52B4" w:rsidRPr="00802BB6">
        <w:rPr>
          <w:rFonts w:ascii="Times New Roman" w:hAnsi="Times New Roman" w:cs="Times New Roman"/>
        </w:rPr>
        <w:t xml:space="preserve"> skills of the traditional discipline will</w:t>
      </w:r>
      <w:r w:rsidR="00F301E4" w:rsidRPr="00802BB6">
        <w:rPr>
          <w:rFonts w:ascii="Times New Roman" w:hAnsi="Times New Roman" w:cs="Times New Roman"/>
        </w:rPr>
        <w:t xml:space="preserve"> </w:t>
      </w:r>
      <w:r w:rsidR="007D52B4" w:rsidRPr="00802BB6">
        <w:rPr>
          <w:rFonts w:ascii="Times New Roman" w:hAnsi="Times New Roman" w:cs="Times New Roman"/>
        </w:rPr>
        <w:t>be most successful.</w:t>
      </w:r>
    </w:p>
    <w:p w:rsidR="00F61158" w:rsidRDefault="007D52B4" w:rsidP="00243D2B">
      <w:p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 xml:space="preserve"> </w:t>
      </w:r>
      <w:r w:rsidR="00005B6F" w:rsidRPr="00802BB6">
        <w:rPr>
          <w:rFonts w:ascii="Times New Roman" w:hAnsi="Times New Roman" w:cs="Times New Roman"/>
        </w:rPr>
        <w:t xml:space="preserve">The Assessment Academy seeks to build </w:t>
      </w:r>
      <w:r w:rsidR="00704FA9" w:rsidRPr="00802BB6">
        <w:rPr>
          <w:rFonts w:ascii="Times New Roman" w:hAnsi="Times New Roman" w:cs="Times New Roman"/>
        </w:rPr>
        <w:t xml:space="preserve">rigorous programs by providing mechanisms, other than assignment of grades, to determine </w:t>
      </w:r>
      <w:r w:rsidR="0028027D" w:rsidRPr="00802BB6">
        <w:rPr>
          <w:rFonts w:ascii="Times New Roman" w:hAnsi="Times New Roman" w:cs="Times New Roman"/>
        </w:rPr>
        <w:t>the level of student learning.</w:t>
      </w:r>
      <w:r w:rsidR="008E6344" w:rsidRPr="00802BB6">
        <w:rPr>
          <w:rFonts w:ascii="Times New Roman" w:hAnsi="Times New Roman" w:cs="Times New Roman"/>
        </w:rPr>
        <w:t xml:space="preserve">  </w:t>
      </w:r>
      <w:r w:rsidR="0028027D" w:rsidRPr="00802BB6">
        <w:rPr>
          <w:rFonts w:ascii="Times New Roman" w:hAnsi="Times New Roman" w:cs="Times New Roman"/>
        </w:rPr>
        <w:t>W</w:t>
      </w:r>
      <w:r w:rsidR="008E6344" w:rsidRPr="00802BB6">
        <w:rPr>
          <w:rFonts w:ascii="Times New Roman" w:hAnsi="Times New Roman" w:cs="Times New Roman"/>
        </w:rPr>
        <w:t>e recommend</w:t>
      </w:r>
      <w:r w:rsidR="00704FA9" w:rsidRPr="00802BB6">
        <w:rPr>
          <w:rFonts w:ascii="Times New Roman" w:hAnsi="Times New Roman" w:cs="Times New Roman"/>
        </w:rPr>
        <w:t xml:space="preserve"> 4 to 8 </w:t>
      </w:r>
      <w:r w:rsidR="00005B6F" w:rsidRPr="00802BB6">
        <w:rPr>
          <w:rFonts w:ascii="Times New Roman" w:hAnsi="Times New Roman" w:cs="Times New Roman"/>
        </w:rPr>
        <w:t>student learning outcomes (SLO), specific metrics for each SLO and details as to how the metric will be quantified</w:t>
      </w:r>
      <w:r w:rsidR="008E6344" w:rsidRPr="00802BB6">
        <w:rPr>
          <w:rFonts w:ascii="Times New Roman" w:hAnsi="Times New Roman" w:cs="Times New Roman"/>
        </w:rPr>
        <w:t>.</w:t>
      </w:r>
    </w:p>
    <w:p w:rsidR="00005B6F" w:rsidRPr="00802BB6" w:rsidRDefault="00005B6F" w:rsidP="00243D2B">
      <w:p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The SLOs f</w:t>
      </w:r>
      <w:r w:rsidR="001D04D0" w:rsidRPr="00802BB6">
        <w:rPr>
          <w:rFonts w:ascii="Times New Roman" w:hAnsi="Times New Roman" w:cs="Times New Roman"/>
        </w:rPr>
        <w:t xml:space="preserve">or each </w:t>
      </w:r>
      <w:r w:rsidR="00CC3EF5" w:rsidRPr="00802BB6">
        <w:rPr>
          <w:rFonts w:ascii="Times New Roman" w:hAnsi="Times New Roman" w:cs="Times New Roman"/>
        </w:rPr>
        <w:t xml:space="preserve">program </w:t>
      </w:r>
      <w:r w:rsidR="001D04D0" w:rsidRPr="00802BB6">
        <w:rPr>
          <w:rFonts w:ascii="Times New Roman" w:hAnsi="Times New Roman" w:cs="Times New Roman"/>
        </w:rPr>
        <w:t>assessment plan should contain</w:t>
      </w:r>
      <w:r w:rsidR="00BE473F" w:rsidRPr="00802BB6">
        <w:rPr>
          <w:rFonts w:ascii="Times New Roman" w:hAnsi="Times New Roman" w:cs="Times New Roman"/>
        </w:rPr>
        <w:t xml:space="preserve"> </w:t>
      </w:r>
      <w:r w:rsidRPr="00802BB6">
        <w:rPr>
          <w:rFonts w:ascii="Times New Roman" w:hAnsi="Times New Roman" w:cs="Times New Roman"/>
        </w:rPr>
        <w:t>each of the following:</w:t>
      </w:r>
    </w:p>
    <w:p w:rsidR="00005B6F" w:rsidRPr="00802BB6" w:rsidRDefault="00005B6F" w:rsidP="00243D2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program content</w:t>
      </w:r>
    </w:p>
    <w:p w:rsidR="00005B6F" w:rsidRPr="00802BB6" w:rsidRDefault="00005B6F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knowledge and skills required to be current in the academic discipline</w:t>
      </w:r>
    </w:p>
    <w:p w:rsidR="004044C9" w:rsidRPr="00802BB6" w:rsidRDefault="004044C9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 xml:space="preserve">should be </w:t>
      </w:r>
      <w:r w:rsidR="008B5F75" w:rsidRPr="00802BB6">
        <w:rPr>
          <w:rFonts w:ascii="Times New Roman" w:hAnsi="Times New Roman" w:cs="Times New Roman"/>
        </w:rPr>
        <w:t>included in formal evaluation processes of o</w:t>
      </w:r>
      <w:r w:rsidRPr="00802BB6">
        <w:rPr>
          <w:rFonts w:ascii="Times New Roman" w:hAnsi="Times New Roman" w:cs="Times New Roman"/>
        </w:rPr>
        <w:t xml:space="preserve">ption A (thesis) and doctoral students (dissertation) </w:t>
      </w:r>
      <w:r w:rsidRPr="00802BB6">
        <w:rPr>
          <w:rStyle w:val="FootnoteReference"/>
          <w:rFonts w:ascii="Times New Roman" w:hAnsi="Times New Roman" w:cs="Times New Roman"/>
        </w:rPr>
        <w:footnoteReference w:id="3"/>
      </w:r>
    </w:p>
    <w:p w:rsidR="00005B6F" w:rsidRPr="00802BB6" w:rsidRDefault="00005B6F" w:rsidP="00243D2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communication skills</w:t>
      </w:r>
    </w:p>
    <w:p w:rsidR="00005B6F" w:rsidRPr="00802BB6" w:rsidRDefault="00005B6F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for  technical or  lay audiences and/or</w:t>
      </w:r>
    </w:p>
    <w:p w:rsidR="00005B6F" w:rsidRPr="00802BB6" w:rsidRDefault="00005B6F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oral or written formats and/or</w:t>
      </w:r>
    </w:p>
    <w:p w:rsidR="00005B6F" w:rsidRPr="00802BB6" w:rsidRDefault="00005B6F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proofErr w:type="spellStart"/>
      <w:r w:rsidRPr="00802BB6">
        <w:rPr>
          <w:rFonts w:ascii="Times New Roman" w:hAnsi="Times New Roman" w:cs="Times New Roman"/>
        </w:rPr>
        <w:t>to</w:t>
      </w:r>
      <w:proofErr w:type="spellEnd"/>
      <w:r w:rsidRPr="00802BB6">
        <w:rPr>
          <w:rFonts w:ascii="Times New Roman" w:hAnsi="Times New Roman" w:cs="Times New Roman"/>
        </w:rPr>
        <w:t xml:space="preserve"> small or large groups </w:t>
      </w:r>
    </w:p>
    <w:p w:rsidR="004044C9" w:rsidRPr="00802BB6" w:rsidRDefault="004044C9" w:rsidP="004044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should be part of option A (thesis) and doctoral students (dissertation) annual evaluationFY16</w:t>
      </w:r>
    </w:p>
    <w:p w:rsidR="00EB6C12" w:rsidRPr="00802BB6" w:rsidRDefault="00EB6C12" w:rsidP="00243D2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  <w:b/>
          <w:i/>
          <w:u w:val="single"/>
        </w:rPr>
        <w:t>Pilot for 2016 SDSU Assessment Academy:</w:t>
      </w:r>
      <w:r w:rsidRPr="00802BB6">
        <w:rPr>
          <w:rFonts w:ascii="Times New Roman" w:hAnsi="Times New Roman" w:cs="Times New Roman"/>
        </w:rPr>
        <w:t xml:space="preserve"> </w:t>
      </w:r>
      <w:r w:rsidR="00462074" w:rsidRPr="00802BB6">
        <w:rPr>
          <w:rFonts w:ascii="Times New Roman" w:hAnsi="Times New Roman" w:cs="Times New Roman"/>
        </w:rPr>
        <w:t>a</w:t>
      </w:r>
      <w:r w:rsidR="00005B6F" w:rsidRPr="00802BB6">
        <w:rPr>
          <w:rFonts w:ascii="Times New Roman" w:hAnsi="Times New Roman" w:cs="Times New Roman"/>
        </w:rPr>
        <w:t xml:space="preserve">t least one SLO </w:t>
      </w:r>
      <w:r w:rsidRPr="00802BB6">
        <w:rPr>
          <w:rFonts w:ascii="Times New Roman" w:hAnsi="Times New Roman" w:cs="Times New Roman"/>
        </w:rPr>
        <w:t>for Transferable Skills</w:t>
      </w:r>
    </w:p>
    <w:p w:rsidR="00005B6F" w:rsidRPr="00802BB6" w:rsidRDefault="00EB6C12" w:rsidP="00EB6C1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“</w:t>
      </w:r>
      <w:r w:rsidR="00005B6F" w:rsidRPr="00802BB6">
        <w:rPr>
          <w:rFonts w:ascii="Times New Roman" w:hAnsi="Times New Roman" w:cs="Times New Roman"/>
        </w:rPr>
        <w:t>outside of program content and communication skills</w:t>
      </w:r>
      <w:r w:rsidRPr="00802BB6">
        <w:rPr>
          <w:rFonts w:ascii="Times New Roman" w:hAnsi="Times New Roman" w:cs="Times New Roman"/>
        </w:rPr>
        <w:t>”</w:t>
      </w:r>
    </w:p>
    <w:p w:rsidR="00F61158" w:rsidRDefault="00005B6F" w:rsidP="00243D2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some suggestions are provided below</w:t>
      </w:r>
    </w:p>
    <w:p w:rsidR="00F61158" w:rsidRDefault="00F61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5B6F" w:rsidRPr="00802BB6" w:rsidRDefault="00A376A6" w:rsidP="00243D2B">
      <w:pPr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802BB6">
        <w:rPr>
          <w:rFonts w:ascii="Times New Roman" w:hAnsi="Times New Roman" w:cs="Times New Roman"/>
        </w:rPr>
        <w:t xml:space="preserve">Possible </w:t>
      </w:r>
      <w:r w:rsidR="00EB6C12" w:rsidRPr="00802BB6">
        <w:rPr>
          <w:rFonts w:ascii="Times New Roman" w:hAnsi="Times New Roman" w:cs="Times New Roman"/>
        </w:rPr>
        <w:t xml:space="preserve">Areas for </w:t>
      </w:r>
      <w:r w:rsidRPr="00802BB6">
        <w:rPr>
          <w:rFonts w:ascii="Times New Roman" w:hAnsi="Times New Roman" w:cs="Times New Roman"/>
        </w:rPr>
        <w:t xml:space="preserve">SLOs </w:t>
      </w:r>
      <w:r w:rsidR="00EB6C12" w:rsidRPr="00802BB6">
        <w:rPr>
          <w:rFonts w:ascii="Times New Roman" w:hAnsi="Times New Roman" w:cs="Times New Roman"/>
        </w:rPr>
        <w:t xml:space="preserve">of </w:t>
      </w:r>
      <w:r w:rsidR="004044C9" w:rsidRPr="00802BB6">
        <w:rPr>
          <w:rFonts w:ascii="Times New Roman" w:hAnsi="Times New Roman" w:cs="Times New Roman"/>
        </w:rPr>
        <w:t>T</w:t>
      </w:r>
      <w:r w:rsidRPr="00802BB6">
        <w:rPr>
          <w:rFonts w:ascii="Times New Roman" w:hAnsi="Times New Roman" w:cs="Times New Roman"/>
        </w:rPr>
        <w:t xml:space="preserve">ransferable </w:t>
      </w:r>
      <w:r w:rsidR="004044C9" w:rsidRPr="00802BB6">
        <w:rPr>
          <w:rFonts w:ascii="Times New Roman" w:hAnsi="Times New Roman" w:cs="Times New Roman"/>
        </w:rPr>
        <w:t>S</w:t>
      </w:r>
      <w:r w:rsidRPr="00802BB6">
        <w:rPr>
          <w:rFonts w:ascii="Times New Roman" w:hAnsi="Times New Roman" w:cs="Times New Roman"/>
        </w:rPr>
        <w:t>kills</w:t>
      </w:r>
      <w:r w:rsidR="00243D2B" w:rsidRPr="00802BB6">
        <w:rPr>
          <w:rFonts w:ascii="Times New Roman" w:hAnsi="Times New Roman" w:cs="Times New Roman"/>
        </w:rPr>
        <w:t>:</w:t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Teaching/Training</w:t>
      </w:r>
      <w:r w:rsidR="000F47A6" w:rsidRPr="00802BB6">
        <w:rPr>
          <w:rStyle w:val="FootnoteReference"/>
          <w:rFonts w:ascii="Times New Roman" w:hAnsi="Times New Roman" w:cs="Times New Roman"/>
        </w:rPr>
        <w:footnoteReference w:id="4"/>
      </w:r>
    </w:p>
    <w:p w:rsidR="00BE473F" w:rsidRPr="00802BB6" w:rsidRDefault="00BE473F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Mentoring</w:t>
      </w:r>
      <w:r w:rsidR="000F47A6" w:rsidRPr="00802BB6">
        <w:rPr>
          <w:rFonts w:ascii="Times New Roman" w:hAnsi="Times New Roman" w:cs="Times New Roman"/>
          <w:vertAlign w:val="superscript"/>
        </w:rPr>
        <w:t>2</w:t>
      </w:r>
      <w:r w:rsidRPr="00802BB6">
        <w:rPr>
          <w:rFonts w:ascii="Times New Roman" w:hAnsi="Times New Roman" w:cs="Times New Roman"/>
        </w:rPr>
        <w:t xml:space="preserve"> </w:t>
      </w:r>
    </w:p>
    <w:p w:rsidR="00005B6F" w:rsidRPr="00802BB6" w:rsidRDefault="003B2D6A" w:rsidP="000F47A6">
      <w:pPr>
        <w:pStyle w:val="ListParagraph"/>
        <w:numPr>
          <w:ilvl w:val="0"/>
          <w:numId w:val="2"/>
        </w:numPr>
        <w:spacing w:before="240"/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Argument Deconstruction</w:t>
      </w:r>
      <w:r w:rsidR="000F47A6" w:rsidRPr="00802BB6">
        <w:rPr>
          <w:rStyle w:val="FootnoteReference"/>
          <w:rFonts w:ascii="Times New Roman" w:hAnsi="Times New Roman" w:cs="Times New Roman"/>
        </w:rPr>
        <w:footnoteReference w:id="5"/>
      </w:r>
      <w:r w:rsidRPr="00802BB6">
        <w:rPr>
          <w:rFonts w:ascii="Times New Roman" w:hAnsi="Times New Roman" w:cs="Times New Roman"/>
        </w:rPr>
        <w:t xml:space="preserve"> (using the Element</w:t>
      </w:r>
      <w:r w:rsidR="00243D2B" w:rsidRPr="00802BB6">
        <w:rPr>
          <w:rFonts w:ascii="Times New Roman" w:hAnsi="Times New Roman" w:cs="Times New Roman"/>
        </w:rPr>
        <w:t>s</w:t>
      </w:r>
      <w:r w:rsidRPr="00802BB6">
        <w:rPr>
          <w:rFonts w:ascii="Times New Roman" w:hAnsi="Times New Roman" w:cs="Times New Roman"/>
        </w:rPr>
        <w:t xml:space="preserve"> of Thought</w:t>
      </w:r>
      <w:r w:rsidR="000F47A6" w:rsidRPr="00802BB6">
        <w:rPr>
          <w:rFonts w:ascii="Times New Roman" w:hAnsi="Times New Roman" w:cs="Times New Roman"/>
        </w:rPr>
        <w:t>)</w:t>
      </w:r>
      <w:r w:rsidRPr="00802BB6">
        <w:rPr>
          <w:rFonts w:ascii="Times New Roman" w:hAnsi="Times New Roman" w:cs="Times New Roman"/>
        </w:rPr>
        <w:t xml:space="preserve">; </w:t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lastRenderedPageBreak/>
        <w:t>Diversity Awareness</w:t>
      </w:r>
      <w:r w:rsidR="000F47A6" w:rsidRPr="00802BB6">
        <w:rPr>
          <w:rStyle w:val="FootnoteReference"/>
          <w:rFonts w:ascii="Times New Roman" w:hAnsi="Times New Roman" w:cs="Times New Roman"/>
        </w:rPr>
        <w:footnoteReference w:id="6"/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Ethics – Moral Decision Making/ Moral Reasoning</w:t>
      </w:r>
      <w:r w:rsidR="000F47A6" w:rsidRPr="00802BB6">
        <w:rPr>
          <w:rFonts w:ascii="Times New Roman" w:hAnsi="Times New Roman" w:cs="Times New Roman"/>
          <w:vertAlign w:val="superscript"/>
        </w:rPr>
        <w:t>2</w:t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Leadership – Management</w:t>
      </w:r>
      <w:r w:rsidR="000F47A6" w:rsidRPr="00802BB6">
        <w:rPr>
          <w:rFonts w:ascii="Times New Roman" w:hAnsi="Times New Roman" w:cs="Times New Roman"/>
          <w:vertAlign w:val="superscript"/>
        </w:rPr>
        <w:t>2</w:t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Awareness of Public Policy- Regulatory Affairs</w:t>
      </w:r>
      <w:r w:rsidR="000F47A6" w:rsidRPr="00802BB6">
        <w:rPr>
          <w:rFonts w:ascii="Times New Roman" w:hAnsi="Times New Roman" w:cs="Times New Roman"/>
          <w:vertAlign w:val="superscript"/>
        </w:rPr>
        <w:t>2</w:t>
      </w:r>
      <w:r w:rsidRPr="00802BB6">
        <w:rPr>
          <w:rFonts w:ascii="Times New Roman" w:hAnsi="Times New Roman" w:cs="Times New Roman"/>
        </w:rPr>
        <w:t xml:space="preserve"> (legal aspects of content area)</w:t>
      </w:r>
    </w:p>
    <w:p w:rsidR="00462074" w:rsidRPr="00802BB6" w:rsidRDefault="00462074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Entrepreneurship</w:t>
      </w:r>
      <w:r w:rsidR="000D37E0" w:rsidRPr="00802BB6">
        <w:rPr>
          <w:rFonts w:ascii="Times New Roman" w:hAnsi="Times New Roman" w:cs="Times New Roman"/>
          <w:vertAlign w:val="superscript"/>
        </w:rPr>
        <w:t>4</w:t>
      </w:r>
      <w:r w:rsidRPr="00802BB6">
        <w:rPr>
          <w:rFonts w:ascii="Times New Roman" w:hAnsi="Times New Roman" w:cs="Times New Roman"/>
        </w:rPr>
        <w:t xml:space="preserve"> (e.g. patenting, licensing, intellectual property, marketing, sales)</w:t>
      </w:r>
    </w:p>
    <w:p w:rsidR="00462074" w:rsidRPr="00802BB6" w:rsidRDefault="00462074" w:rsidP="002C09F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Intellectual Traits</w:t>
      </w:r>
      <w:r w:rsidR="000F47A6" w:rsidRPr="00802BB6">
        <w:rPr>
          <w:rStyle w:val="FootnoteReference"/>
          <w:rFonts w:ascii="Times New Roman" w:hAnsi="Times New Roman" w:cs="Times New Roman"/>
        </w:rPr>
        <w:footnoteReference w:id="7"/>
      </w:r>
      <w:r w:rsidR="000F47A6" w:rsidRPr="00802BB6">
        <w:rPr>
          <w:rFonts w:ascii="Times New Roman" w:hAnsi="Times New Roman" w:cs="Times New Roman"/>
        </w:rPr>
        <w:t xml:space="preserve"> </w:t>
      </w:r>
    </w:p>
    <w:p w:rsidR="00337254" w:rsidRPr="00802BB6" w:rsidRDefault="00337254" w:rsidP="003E536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Wellness</w:t>
      </w:r>
      <w:r w:rsidR="000D37E0" w:rsidRPr="00802BB6">
        <w:rPr>
          <w:rStyle w:val="FootnoteReference"/>
          <w:rFonts w:ascii="Times New Roman" w:hAnsi="Times New Roman" w:cs="Times New Roman"/>
        </w:rPr>
        <w:footnoteReference w:id="8"/>
      </w:r>
      <w:r w:rsidRPr="00802BB6">
        <w:rPr>
          <w:rFonts w:ascii="Times New Roman" w:hAnsi="Times New Roman" w:cs="Times New Roman"/>
        </w:rPr>
        <w:t xml:space="preserve"> (e.g. work-life balance, financial preparedness, stress management, time management)</w:t>
      </w:r>
    </w:p>
    <w:p w:rsidR="00337254" w:rsidRPr="00802BB6" w:rsidRDefault="00337254" w:rsidP="00D71F1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Career Preparedness</w:t>
      </w:r>
      <w:r w:rsidR="000D37E0" w:rsidRPr="00802BB6">
        <w:rPr>
          <w:rFonts w:ascii="Times New Roman" w:hAnsi="Times New Roman" w:cs="Times New Roman"/>
          <w:vertAlign w:val="superscript"/>
        </w:rPr>
        <w:t>8</w:t>
      </w:r>
      <w:r w:rsidRPr="00802BB6">
        <w:rPr>
          <w:rFonts w:ascii="Times New Roman" w:hAnsi="Times New Roman" w:cs="Times New Roman"/>
        </w:rPr>
        <w:t xml:space="preserve"> (e.g. networking, career explorations, interviewing, writing cover letters and resumes, </w:t>
      </w:r>
      <w:proofErr w:type="spellStart"/>
      <w:r w:rsidRPr="00802BB6">
        <w:rPr>
          <w:rFonts w:ascii="Times New Roman" w:hAnsi="Times New Roman" w:cs="Times New Roman"/>
        </w:rPr>
        <w:t>myIDP</w:t>
      </w:r>
      <w:proofErr w:type="spellEnd"/>
      <w:r w:rsidRPr="00802BB6">
        <w:rPr>
          <w:rFonts w:ascii="Times New Roman" w:hAnsi="Times New Roman" w:cs="Times New Roman"/>
        </w:rPr>
        <w:t xml:space="preserve">) </w:t>
      </w:r>
    </w:p>
    <w:p w:rsidR="003B2D6A" w:rsidRPr="00802BB6" w:rsidRDefault="003B2D6A" w:rsidP="00243D2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A clearly defined ‘second’ skill</w:t>
      </w:r>
    </w:p>
    <w:p w:rsidR="003B2D6A" w:rsidRPr="00802BB6" w:rsidRDefault="003B2D6A" w:rsidP="00243D2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</w:rPr>
      </w:pPr>
      <w:r w:rsidRPr="00802BB6">
        <w:rPr>
          <w:rFonts w:ascii="Times New Roman" w:hAnsi="Times New Roman" w:cs="Times New Roman"/>
        </w:rPr>
        <w:t>a skill which may augment the disciplinary knowledge but is acquired with such breadth that expertise is marketable outside of the discipline</w:t>
      </w:r>
    </w:p>
    <w:p w:rsidR="003F034D" w:rsidRDefault="003B2D6A" w:rsidP="00403E2C">
      <w:pPr>
        <w:pStyle w:val="ListParagraph"/>
        <w:numPr>
          <w:ilvl w:val="0"/>
          <w:numId w:val="2"/>
        </w:numPr>
        <w:jc w:val="left"/>
      </w:pPr>
      <w:proofErr w:type="gramStart"/>
      <w:r w:rsidRPr="00F61158">
        <w:rPr>
          <w:rFonts w:ascii="Times New Roman" w:hAnsi="Times New Roman" w:cs="Times New Roman"/>
        </w:rPr>
        <w:t>other</w:t>
      </w:r>
      <w:proofErr w:type="gramEnd"/>
      <w:r w:rsidRPr="00F61158">
        <w:rPr>
          <w:rFonts w:ascii="Times New Roman" w:hAnsi="Times New Roman" w:cs="Times New Roman"/>
        </w:rPr>
        <w:t xml:space="preserve">?  </w:t>
      </w:r>
    </w:p>
    <w:sectPr w:rsidR="003F034D" w:rsidSect="00767B68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AC" w:rsidRDefault="00A969AC" w:rsidP="003F034D">
      <w:pPr>
        <w:spacing w:after="0" w:line="240" w:lineRule="auto"/>
      </w:pPr>
      <w:r>
        <w:separator/>
      </w:r>
    </w:p>
  </w:endnote>
  <w:endnote w:type="continuationSeparator" w:id="0">
    <w:p w:rsidR="00A969AC" w:rsidRDefault="00A969AC" w:rsidP="003F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512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4C9" w:rsidRDefault="00404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219" w:rsidRDefault="00E81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AC" w:rsidRDefault="00A969AC" w:rsidP="003F034D">
      <w:pPr>
        <w:spacing w:after="0" w:line="240" w:lineRule="auto"/>
      </w:pPr>
      <w:r>
        <w:separator/>
      </w:r>
    </w:p>
  </w:footnote>
  <w:footnote w:type="continuationSeparator" w:id="0">
    <w:p w:rsidR="00A969AC" w:rsidRDefault="00A969AC" w:rsidP="003F034D">
      <w:pPr>
        <w:spacing w:after="0" w:line="240" w:lineRule="auto"/>
      </w:pPr>
      <w:r>
        <w:continuationSeparator/>
      </w:r>
    </w:p>
  </w:footnote>
  <w:footnote w:id="1">
    <w:p w:rsidR="000D37E0" w:rsidRPr="00802BB6" w:rsidRDefault="000D37E0" w:rsidP="000D37E0">
      <w:pPr>
        <w:pStyle w:val="Bibliography"/>
        <w:jc w:val="left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r w:rsidRPr="00802BB6">
        <w:rPr>
          <w:rFonts w:ascii="Times New Roman" w:hAnsi="Times New Roman" w:cs="Times New Roman"/>
          <w:noProof/>
          <w:sz w:val="20"/>
          <w:szCs w:val="20"/>
        </w:rPr>
        <w:t xml:space="preserve">Alum, J., &amp; Okahana, H. (2015). </w:t>
      </w:r>
      <w:r w:rsidRPr="00802BB6">
        <w:rPr>
          <w:rFonts w:ascii="Times New Roman" w:hAnsi="Times New Roman" w:cs="Times New Roman"/>
          <w:i/>
          <w:iCs/>
          <w:noProof/>
          <w:sz w:val="20"/>
          <w:szCs w:val="20"/>
        </w:rPr>
        <w:t>Graduate Enrollment and Degrees: 2004 to 2014.</w:t>
      </w:r>
      <w:r w:rsidRPr="00802BB6">
        <w:rPr>
          <w:rFonts w:ascii="Times New Roman" w:hAnsi="Times New Roman" w:cs="Times New Roman"/>
          <w:noProof/>
          <w:sz w:val="20"/>
          <w:szCs w:val="20"/>
        </w:rPr>
        <w:t xml:space="preserve"> Washington, DC: Council of Graduate Schools.</w:t>
      </w:r>
    </w:p>
  </w:footnote>
  <w:footnote w:id="2">
    <w:p w:rsidR="000D37E0" w:rsidRPr="00802BB6" w:rsidRDefault="000D37E0" w:rsidP="000D37E0">
      <w:pPr>
        <w:pStyle w:val="Bibliography"/>
        <w:ind w:left="720" w:hanging="720"/>
        <w:jc w:val="left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r w:rsidRPr="00802BB6">
        <w:rPr>
          <w:rFonts w:ascii="Times New Roman" w:hAnsi="Times New Roman" w:cs="Times New Roman"/>
          <w:noProof/>
          <w:sz w:val="20"/>
          <w:szCs w:val="20"/>
        </w:rPr>
        <w:t xml:space="preserve">National Science Foundation . (2014). </w:t>
      </w:r>
      <w:r w:rsidRPr="00802BB6">
        <w:rPr>
          <w:rFonts w:ascii="Times New Roman" w:hAnsi="Times New Roman" w:cs="Times New Roman"/>
          <w:i/>
          <w:iCs/>
          <w:noProof/>
          <w:sz w:val="20"/>
          <w:szCs w:val="20"/>
        </w:rPr>
        <w:t>Science and Engineering Indicators: 2014.</w:t>
      </w:r>
      <w:r w:rsidRPr="00802BB6">
        <w:rPr>
          <w:rFonts w:ascii="Times New Roman" w:hAnsi="Times New Roman" w:cs="Times New Roman"/>
          <w:noProof/>
          <w:sz w:val="20"/>
          <w:szCs w:val="20"/>
        </w:rPr>
        <w:t xml:space="preserve"> National Science Board Office: NSB-14-01.</w:t>
      </w:r>
    </w:p>
  </w:footnote>
  <w:footnote w:id="3">
    <w:p w:rsidR="004044C9" w:rsidRPr="00802BB6" w:rsidRDefault="004044C9" w:rsidP="004044C9">
      <w:pPr>
        <w:pStyle w:val="FootnoteText"/>
        <w:jc w:val="left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r w:rsidR="008B5F75" w:rsidRPr="00802BB6">
        <w:rPr>
          <w:rFonts w:ascii="Times New Roman" w:hAnsi="Times New Roman" w:cs="Times New Roman"/>
        </w:rPr>
        <w:t xml:space="preserve">Includes a.) </w:t>
      </w:r>
      <w:proofErr w:type="gramStart"/>
      <w:r w:rsidR="008B5F75" w:rsidRPr="00802BB6">
        <w:rPr>
          <w:rFonts w:ascii="Times New Roman" w:hAnsi="Times New Roman" w:cs="Times New Roman"/>
        </w:rPr>
        <w:t>a</w:t>
      </w:r>
      <w:proofErr w:type="gramEnd"/>
      <w:r w:rsidR="008B5F75" w:rsidRPr="00802BB6">
        <w:rPr>
          <w:rFonts w:ascii="Times New Roman" w:hAnsi="Times New Roman" w:cs="Times New Roman"/>
        </w:rPr>
        <w:t xml:space="preserve"> formal written annual evaluation ( this is </w:t>
      </w:r>
      <w:r w:rsidRPr="00802BB6">
        <w:rPr>
          <w:rFonts w:ascii="Times New Roman" w:hAnsi="Times New Roman" w:cs="Times New Roman"/>
        </w:rPr>
        <w:t xml:space="preserve">proposed </w:t>
      </w:r>
      <w:r w:rsidR="008B5F75" w:rsidRPr="00802BB6">
        <w:rPr>
          <w:rFonts w:ascii="Times New Roman" w:hAnsi="Times New Roman" w:cs="Times New Roman"/>
        </w:rPr>
        <w:t xml:space="preserve">in </w:t>
      </w:r>
      <w:r w:rsidRPr="00802BB6">
        <w:rPr>
          <w:rFonts w:ascii="Times New Roman" w:hAnsi="Times New Roman" w:cs="Times New Roman"/>
        </w:rPr>
        <w:t xml:space="preserve">policy under </w:t>
      </w:r>
      <w:r w:rsidR="008B5F75" w:rsidRPr="00802BB6">
        <w:rPr>
          <w:rFonts w:ascii="Times New Roman" w:hAnsi="Times New Roman" w:cs="Times New Roman"/>
        </w:rPr>
        <w:t xml:space="preserve">current </w:t>
      </w:r>
      <w:r w:rsidRPr="00802BB6">
        <w:rPr>
          <w:rFonts w:ascii="Times New Roman" w:hAnsi="Times New Roman" w:cs="Times New Roman"/>
        </w:rPr>
        <w:t>consideration</w:t>
      </w:r>
      <w:r w:rsidR="008B5F75" w:rsidRPr="00802BB6">
        <w:rPr>
          <w:rFonts w:ascii="Times New Roman" w:hAnsi="Times New Roman" w:cs="Times New Roman"/>
        </w:rPr>
        <w:t xml:space="preserve">); b.) </w:t>
      </w:r>
      <w:proofErr w:type="gramStart"/>
      <w:r w:rsidR="008B5F75" w:rsidRPr="00802BB6">
        <w:rPr>
          <w:rFonts w:ascii="Times New Roman" w:hAnsi="Times New Roman" w:cs="Times New Roman"/>
        </w:rPr>
        <w:t>comprehensive</w:t>
      </w:r>
      <w:proofErr w:type="gramEnd"/>
      <w:r w:rsidR="008B5F75" w:rsidRPr="00802BB6">
        <w:rPr>
          <w:rFonts w:ascii="Times New Roman" w:hAnsi="Times New Roman" w:cs="Times New Roman"/>
        </w:rPr>
        <w:t xml:space="preserve"> exams (if doctoral); and c.) </w:t>
      </w:r>
      <w:proofErr w:type="gramStart"/>
      <w:r w:rsidR="008B5F75" w:rsidRPr="00802BB6">
        <w:rPr>
          <w:rFonts w:ascii="Times New Roman" w:hAnsi="Times New Roman" w:cs="Times New Roman"/>
        </w:rPr>
        <w:t>final</w:t>
      </w:r>
      <w:proofErr w:type="gramEnd"/>
      <w:r w:rsidR="008B5F75" w:rsidRPr="00802BB6">
        <w:rPr>
          <w:rFonts w:ascii="Times New Roman" w:hAnsi="Times New Roman" w:cs="Times New Roman"/>
        </w:rPr>
        <w:t xml:space="preserve"> oral exams or dissertation defense. </w:t>
      </w:r>
      <w:r w:rsidRPr="00802BB6">
        <w:rPr>
          <w:rFonts w:ascii="Times New Roman" w:hAnsi="Times New Roman" w:cs="Times New Roman"/>
        </w:rPr>
        <w:t xml:space="preserve"> </w:t>
      </w:r>
    </w:p>
  </w:footnote>
  <w:footnote w:id="4">
    <w:p w:rsidR="000F47A6" w:rsidRPr="00802BB6" w:rsidRDefault="000F47A6" w:rsidP="00F61158">
      <w:pPr>
        <w:pStyle w:val="FootnoteText"/>
        <w:jc w:val="left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proofErr w:type="spellStart"/>
      <w:r w:rsidRPr="00802BB6">
        <w:rPr>
          <w:rFonts w:ascii="Times New Roman" w:hAnsi="Times New Roman" w:cs="Times New Roman"/>
        </w:rPr>
        <w:t>Allum</w:t>
      </w:r>
      <w:proofErr w:type="spellEnd"/>
      <w:r w:rsidRPr="00802BB6">
        <w:rPr>
          <w:rFonts w:ascii="Times New Roman" w:hAnsi="Times New Roman" w:cs="Times New Roman"/>
        </w:rPr>
        <w:t>, Jeffery. (2013) Outcomes for PSM Alumni: 2012/13. Washington DC; Council of Graduate Schools.</w:t>
      </w:r>
    </w:p>
  </w:footnote>
  <w:footnote w:id="5">
    <w:p w:rsidR="000F47A6" w:rsidRPr="00767B68" w:rsidRDefault="000F47A6" w:rsidP="00F61158">
      <w:pPr>
        <w:pStyle w:val="FootnoteText"/>
        <w:jc w:val="left"/>
        <w:rPr>
          <w:rFonts w:ascii="Cambria" w:hAnsi="Cambria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hyperlink r:id="rId1" w:history="1">
        <w:r w:rsidR="00F61158">
          <w:rPr>
            <w:rStyle w:val="Hyperlink"/>
            <w:rFonts w:ascii="Times New Roman" w:hAnsi="Times New Roman" w:cs="Times New Roman"/>
          </w:rPr>
          <w:t>Critical Thinking Logic Model</w:t>
        </w:r>
      </w:hyperlink>
    </w:p>
  </w:footnote>
  <w:footnote w:id="6">
    <w:p w:rsidR="000F47A6" w:rsidRPr="00802BB6" w:rsidRDefault="000F47A6" w:rsidP="00F61158">
      <w:pPr>
        <w:pStyle w:val="FootnoteText"/>
        <w:jc w:val="left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NESE data indicates SDSU performs poorly on diversity awareness/cultural sensitivity-related issues</w:t>
      </w:r>
    </w:p>
  </w:footnote>
  <w:footnote w:id="7">
    <w:p w:rsidR="000F47A6" w:rsidRPr="00802BB6" w:rsidRDefault="000F47A6" w:rsidP="00F611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hyperlink r:id="rId2" w:history="1">
        <w:r w:rsidR="00F61158">
          <w:rPr>
            <w:rStyle w:val="Hyperlink"/>
            <w:rFonts w:ascii="Times New Roman" w:hAnsi="Times New Roman" w:cs="Times New Roman"/>
            <w:sz w:val="20"/>
            <w:szCs w:val="20"/>
          </w:rPr>
          <w:t>Critical Thinking Valuable Intellectual Traits</w:t>
        </w:r>
      </w:hyperlink>
    </w:p>
  </w:footnote>
  <w:footnote w:id="8">
    <w:p w:rsidR="000D37E0" w:rsidRDefault="000D37E0" w:rsidP="00F61158">
      <w:pPr>
        <w:pStyle w:val="FootnoteText"/>
        <w:jc w:val="left"/>
      </w:pPr>
      <w:r w:rsidRPr="00802BB6">
        <w:rPr>
          <w:rStyle w:val="FootnoteReference"/>
          <w:rFonts w:ascii="Times New Roman" w:hAnsi="Times New Roman" w:cs="Times New Roman"/>
        </w:rPr>
        <w:footnoteRef/>
      </w:r>
      <w:r w:rsidRPr="00802BB6">
        <w:rPr>
          <w:rFonts w:ascii="Times New Roman" w:hAnsi="Times New Roman" w:cs="Times New Roman"/>
        </w:rPr>
        <w:t xml:space="preserve"> </w:t>
      </w:r>
      <w:hyperlink r:id="rId3" w:history="1">
        <w:r w:rsidR="00F61158">
          <w:rPr>
            <w:rStyle w:val="Hyperlink"/>
            <w:rFonts w:ascii="Times New Roman" w:hAnsi="Times New Roman" w:cs="Times New Roman"/>
          </w:rPr>
          <w:t>Graduate School Professional Development Program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19" w:rsidRDefault="00767B68" w:rsidP="00767B68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0" w:color="auto"/>
      </w:pBdr>
      <w:tabs>
        <w:tab w:val="center" w:pos="4680"/>
      </w:tabs>
      <w:suppressAutoHyphens/>
      <w:spacing w:after="0" w:line="240" w:lineRule="auto"/>
      <w:rPr>
        <w:rFonts w:ascii="Times New Roman" w:hAnsi="Times New Roman" w:cs="Times New Roman"/>
        <w:b/>
        <w:sz w:val="36"/>
      </w:rPr>
    </w:pPr>
    <w:r w:rsidRPr="00821F76">
      <w:rPr>
        <w:rFonts w:ascii="Times New Roman" w:hAnsi="Times New Roman" w:cs="Times New Roman"/>
        <w:noProof/>
      </w:rPr>
      <w:drawing>
        <wp:inline distT="0" distB="0" distL="0" distR="0">
          <wp:extent cx="695325" cy="735330"/>
          <wp:effectExtent l="0" t="0" r="9525" b="7620"/>
          <wp:docPr id="2" name="Picture 2" descr="SDSU Logo" title="SD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Kayte_Other\Logos\S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68" w:rsidRPr="00821F76" w:rsidRDefault="00767B68" w:rsidP="00767B68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0" w:color="auto"/>
      </w:pBdr>
      <w:tabs>
        <w:tab w:val="center" w:pos="4680"/>
      </w:tabs>
      <w:suppressAutoHyphens/>
      <w:spacing w:after="0" w:line="240" w:lineRule="auto"/>
      <w:rPr>
        <w:rFonts w:ascii="Times New Roman" w:hAnsi="Times New Roman" w:cs="Times New Roman"/>
        <w:b/>
        <w:sz w:val="36"/>
      </w:rPr>
    </w:pPr>
    <w:r w:rsidRPr="00821F76">
      <w:rPr>
        <w:rFonts w:ascii="Times New Roman" w:hAnsi="Times New Roman" w:cs="Times New Roman"/>
        <w:b/>
        <w:sz w:val="36"/>
      </w:rPr>
      <w:t>South Dakota State University</w:t>
    </w:r>
  </w:p>
  <w:p w:rsidR="00767B68" w:rsidRPr="00821F76" w:rsidRDefault="00767B68" w:rsidP="00767B68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0" w:color="auto"/>
      </w:pBdr>
      <w:tabs>
        <w:tab w:val="center" w:pos="4680"/>
      </w:tabs>
      <w:suppressAutoHyphens/>
      <w:spacing w:after="0" w:line="240" w:lineRule="auto"/>
      <w:rPr>
        <w:rFonts w:ascii="Times New Roman" w:hAnsi="Times New Roman" w:cs="Times New Roman"/>
        <w:b/>
        <w:sz w:val="36"/>
      </w:rPr>
    </w:pPr>
    <w:r w:rsidRPr="00821F76">
      <w:rPr>
        <w:rFonts w:ascii="Times New Roman" w:hAnsi="Times New Roman" w:cs="Times New Roman"/>
        <w:b/>
        <w:sz w:val="36"/>
      </w:rPr>
      <w:t>Graduate Programs</w:t>
    </w:r>
  </w:p>
  <w:p w:rsidR="00767B68" w:rsidRPr="00821F76" w:rsidRDefault="00767B68" w:rsidP="00767B68"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0" w:color="auto"/>
      </w:pBdr>
      <w:tabs>
        <w:tab w:val="left" w:pos="670"/>
        <w:tab w:val="center" w:pos="4680"/>
        <w:tab w:val="center" w:pos="4950"/>
        <w:tab w:val="center" w:pos="5400"/>
      </w:tabs>
      <w:suppressAutoHyphens/>
      <w:spacing w:after="0" w:line="240" w:lineRule="auto"/>
      <w:rPr>
        <w:rFonts w:ascii="Times New Roman" w:hAnsi="Times New Roman" w:cs="Times New Roman"/>
        <w:b/>
      </w:rPr>
    </w:pPr>
    <w:r w:rsidRPr="00821F76">
      <w:rPr>
        <w:rFonts w:ascii="Times New Roman" w:hAnsi="Times New Roman" w:cs="Times New Roman"/>
        <w:b/>
        <w:sz w:val="36"/>
      </w:rPr>
      <w:t>Transferable Skills</w:t>
    </w:r>
  </w:p>
  <w:p w:rsidR="00767B68" w:rsidRDefault="00767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C3"/>
    <w:multiLevelType w:val="hybridMultilevel"/>
    <w:tmpl w:val="B72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83C"/>
    <w:multiLevelType w:val="hybridMultilevel"/>
    <w:tmpl w:val="19E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F"/>
    <w:rsid w:val="00005B6F"/>
    <w:rsid w:val="0002062F"/>
    <w:rsid w:val="00050653"/>
    <w:rsid w:val="000D37E0"/>
    <w:rsid w:val="000F47A6"/>
    <w:rsid w:val="001B588A"/>
    <w:rsid w:val="001D04D0"/>
    <w:rsid w:val="00243D2B"/>
    <w:rsid w:val="0028027D"/>
    <w:rsid w:val="002A69BD"/>
    <w:rsid w:val="00337254"/>
    <w:rsid w:val="003B2D6A"/>
    <w:rsid w:val="003F034D"/>
    <w:rsid w:val="004044C9"/>
    <w:rsid w:val="00415B2F"/>
    <w:rsid w:val="00444F5A"/>
    <w:rsid w:val="0044663B"/>
    <w:rsid w:val="00462074"/>
    <w:rsid w:val="004F739A"/>
    <w:rsid w:val="00543BB9"/>
    <w:rsid w:val="00570455"/>
    <w:rsid w:val="005F666E"/>
    <w:rsid w:val="00704FA9"/>
    <w:rsid w:val="00736EE7"/>
    <w:rsid w:val="00767B68"/>
    <w:rsid w:val="00786019"/>
    <w:rsid w:val="007D52B4"/>
    <w:rsid w:val="00802BB6"/>
    <w:rsid w:val="00821A44"/>
    <w:rsid w:val="00821F76"/>
    <w:rsid w:val="00822099"/>
    <w:rsid w:val="00892CBC"/>
    <w:rsid w:val="008A1DAD"/>
    <w:rsid w:val="008B5F75"/>
    <w:rsid w:val="008E6344"/>
    <w:rsid w:val="00A250B3"/>
    <w:rsid w:val="00A376A6"/>
    <w:rsid w:val="00A969AC"/>
    <w:rsid w:val="00AF4249"/>
    <w:rsid w:val="00BE473F"/>
    <w:rsid w:val="00C7499F"/>
    <w:rsid w:val="00C83F50"/>
    <w:rsid w:val="00CB432F"/>
    <w:rsid w:val="00CC3EF5"/>
    <w:rsid w:val="00DC5E20"/>
    <w:rsid w:val="00E720D0"/>
    <w:rsid w:val="00E81219"/>
    <w:rsid w:val="00EB6C12"/>
    <w:rsid w:val="00F301E4"/>
    <w:rsid w:val="00F61158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C45282"/>
  <w15:chartTrackingRefBased/>
  <w15:docId w15:val="{E4867752-DFFD-4C87-8EE8-EFAC091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D2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34D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F034D"/>
  </w:style>
  <w:style w:type="paragraph" w:styleId="Header">
    <w:name w:val="header"/>
    <w:basedOn w:val="Normal"/>
    <w:link w:val="HeaderChar"/>
    <w:uiPriority w:val="99"/>
    <w:unhideWhenUsed/>
    <w:rsid w:val="00E8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19"/>
  </w:style>
  <w:style w:type="paragraph" w:styleId="Footer">
    <w:name w:val="footer"/>
    <w:basedOn w:val="Normal"/>
    <w:link w:val="FooterChar"/>
    <w:uiPriority w:val="99"/>
    <w:unhideWhenUsed/>
    <w:rsid w:val="00E8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19"/>
  </w:style>
  <w:style w:type="paragraph" w:styleId="BalloonText">
    <w:name w:val="Balloon Text"/>
    <w:basedOn w:val="Normal"/>
    <w:link w:val="BalloonTextChar"/>
    <w:uiPriority w:val="99"/>
    <w:semiHidden/>
    <w:unhideWhenUsed/>
    <w:rsid w:val="00EB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state.edu/graduate/core/index.cfm" TargetMode="External"/><Relationship Id="rId2" Type="http://schemas.openxmlformats.org/officeDocument/2006/relationships/hyperlink" Target="http://www.criticalthinking.org/pages/valuable-intellectual-traits/528" TargetMode="External"/><Relationship Id="rId1" Type="http://schemas.openxmlformats.org/officeDocument/2006/relationships/hyperlink" Target="http://www.criticalthinking.org/ctmodel/logic-model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Jef15</b:Tag>
    <b:SourceType>Report</b:SourceType>
    <b:Guid>{998BD3E9-0230-4DE7-899A-D07C6E413EC0}</b:Guid>
    <b:Title>Graduate Enrollment and Degrees: 2004 to 2014</b:Title>
    <b:Year>2015</b:Year>
    <b:Publisher>Council of Graduate Schools</b:Publisher>
    <b:City>Washington, DC</b:City>
    <b:Author>
      <b:Author>
        <b:NameList>
          <b:Person>
            <b:Last>Alum</b:Last>
            <b:First>Jeff</b:First>
          </b:Person>
          <b:Person>
            <b:Last>Okahana</b:Last>
            <b:First>Hironao</b:First>
          </b:Person>
        </b:NameList>
      </b:Author>
    </b:Author>
    <b:RefOrder>1</b:RefOrder>
  </b:Source>
  <b:Source>
    <b:Tag>Nat14</b:Tag>
    <b:SourceType>Report</b:SourceType>
    <b:Guid>{ABA62DB5-CF44-49A5-A002-CFC777E5C569}</b:Guid>
    <b:Title>Science and Engineering Indicators: 2014</b:Title>
    <b:Year>2014</b:Year>
    <b:City>National Science Board Office</b:City>
    <b:Publisher>NSB-14-01</b:Publisher>
    <b:Author>
      <b:Author>
        <b:Corporate>National Science Foundation 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36C8D0A-1CB6-440A-958E-3D31C72B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Doerner, Kinchel</dc:creator>
  <cp:keywords/>
  <dc:description/>
  <cp:lastModifiedBy>Hieb, Kasee</cp:lastModifiedBy>
  <cp:revision>3</cp:revision>
  <cp:lastPrinted>2016-08-12T15:53:00Z</cp:lastPrinted>
  <dcterms:created xsi:type="dcterms:W3CDTF">2018-05-03T20:05:00Z</dcterms:created>
  <dcterms:modified xsi:type="dcterms:W3CDTF">2018-05-03T20:41:00Z</dcterms:modified>
</cp:coreProperties>
</file>